
<file path=[Content_Types].xml><?xml version="1.0" encoding="utf-8"?>
<Types xmlns="http://schemas.openxmlformats.org/package/2006/content-types">
  <Default Extension="xml" ContentType="application/vnd.openxmlformats-officedocument.wordprocessingml.styles+xml"/>
  <Default Extension="png" ContentType="image/pn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p>
      <w:pPr>
        <w:jc w:val="center"/>
      </w:pPr>
      <w:r>
        <w:t>Қазақстан Республикасы Ғылым және жоғары білім министрлігі</w:t>
      </w:r>
    </w:p>
    <w:p/>
    <w:p>
      <w:pPr>
        <w:jc w:val="center"/>
      </w:pPr>
      <w:r>
        <w:t>Д.Серікбаев атындағы ШҚТУ</w:t>
      </w:r>
    </w:p>
    <w:p/>
    <w:p/>
    <w:p>
      <w:pPr>
        <w:ind w:left="6100"/>
      </w:pPr>
      <w:r>
        <w:t>БЕКІТЕМІН:</w:t>
      </w:r>
    </w:p>
    <w:p>
      <w:pPr>
        <w:ind w:left="6100"/>
      </w:pPr>
      <w:r>
        <w:t>БжКМ деканы:</w:t>
      </w:r>
    </w:p>
    <w:p>
      <w:pPr>
        <w:ind w:left="6100"/>
      </w:pPr>
      <w:r>
        <w:t>Закимова А.М.</w:t>
      </w:r>
    </w:p>
    <w:p>
      <w:pPr>
        <w:ind w:left="6100"/>
      </w:pPr>
      <w:r>
        <w:t>_____________ </w:t>
      </w:r>
      <w:r>
        <w:t>2022</w:t>
      </w:r>
      <w:r>
        <w:t xml:space="preserve"> ж.</w:t>
      </w:r>
    </w:p>
    <w:p/>
    <w:p/>
    <w:p/>
    <w:p/>
    <w:p/>
    <w:p/>
    <w:p/>
    <w:p/>
    <w:p/>
    <w:p>
      <w:pPr>
        <w:jc w:val="center"/>
      </w:pPr>
      <w:r>
        <w:rPr>
          <w:b w:val="1"/>
        </w:rPr>
        <w:t>ИНЖЕНЕРЛІК ШЕШІМДЕРДІ ЭКОНОМИКАЛЫҚ БАҒАЛАУ</w:t>
      </w:r>
    </w:p>
    <w:p>
      <w:pPr>
        <w:jc w:val="center"/>
      </w:pPr>
      <w:r>
        <w:t>Жұмыс оқу бағдарламасы (силлабус)</w:t>
      </w:r>
    </w:p>
    <w:p/>
    <w:p/>
    <w:p/>
    <w:p/>
    <w:p>
      <w:r>
        <w:t>Білім беру бағдарламасы: 6B11302 Логистика (Көлік)</w:t>
      </w:r>
    </w:p>
    <w:p>
      <w:r>
        <w:t>Пәндерінің коды: ЕOIR4311</w:t>
      </w:r>
    </w:p>
    <w:p>
      <w:r>
        <w:t>Кредиттер саны: 5</w:t>
      </w:r>
    </w:p>
    <w:p>
      <w:r>
        <w:t>Цикл: КП</w:t>
      </w:r>
    </w:p>
    <w:p>
      <w:r>
        <w:t>Компонент: ТК</w:t>
      </w:r>
    </w:p>
    <w:p/>
    <w:p/>
    <w:p/>
    <w:p/>
    <w:p/>
    <w:p/>
    <w:p/>
    <w:p/>
    <w:p/>
    <w:p/>
    <w:p/>
    <w:p/>
    <w:p/>
    <w:p>
      <w:pPr>
        <w:jc w:val="center"/>
      </w:pPr>
      <w:r>
        <w:t>Өскемен,</w:t>
      </w:r>
      <w:r>
        <w:t xml:space="preserve"> 2022</w:t>
      </w:r>
      <w:r>
        <w:br w:type="page"/>
      </w:r>
    </w:p>
    <w:p>
      <w:pPr>
        <w:ind w:firstLine="567"/>
      </w:pPr>
      <w:r>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"БжКМ" жұмыс оқу бағдарламасы (силлабус) мектепте жасалған.</w:t>
      </w:r>
    </w:p>
    <w:p/>
    <w:p>
      <w:r>
        <w:t>Cапаны қамтамасыз ету жөніндегі комиссиясы мақұлдаған</w:t>
      </w:r>
    </w:p>
    <w:p/>
    <w:p>
      <w:pPr>
        <w:tabs>
          <w:tab w:val="left" w:pos="6500"/>
        </w:tabs>
      </w:pPr>
      <w:r>
        <w:t>Төрағасы</w:t>
        <w:tab/>
        <w:r>
          <w:t>Жанабаева А.С.</w:t>
        </w:r>
      </w:r>
    </w:p>
    <w:p>
      <w:r>
        <w:t xml:space="preserve">Күні    </w:t>
      </w:r>
      <w:r>
        <w:t>29.08.2022</w:t>
      </w:r>
      <w:r>
        <w:t xml:space="preserve"> ж.   хаттама </w:t>
      </w:r>
      <w:r>
        <w:t>№1</w:t>
      </w:r>
    </w:p>
    <w:p/>
    <w:p>
      <w:pPr>
        <w:tabs>
          <w:tab w:val="left" w:pos="6500"/>
        </w:tabs>
        <w:ind w:left="6500" w:hanging="6500"/>
        <w:jc w:val="left"/>
      </w:pPr>
      <w:r>
        <w:t>Оқу бағдарламасының басшысы</w:t>
        <w:tab/>
      </w:r>
      <w:r>
        <w:t>Конарбаева Г.Н.</w:t>
      </w:r>
    </w:p>
    <w:p>
      <w:pPr>
        <w:tabs>
          <w:tab w:val="left" w:pos="6500"/>
        </w:tabs>
        <w:ind w:left="6500" w:hanging="6500"/>
        <w:jc w:val="left"/>
      </w:pPr>
      <w:r>
        <w:tab/>
      </w:r>
      <w:r>
        <w:t>6B11302</w:t>
      </w:r>
    </w:p>
    <w:p/>
    <w:p>
      <w:pPr>
        <w:tabs>
          <w:tab w:val="left" w:pos="6500"/>
        </w:tabs>
        <w:ind w:left="6500" w:hanging="6500"/>
        <w:jc w:val="left"/>
      </w:pPr>
      <w:r>
        <w:t>Әзірлеген</w:t>
        <w:tab/>
      </w:r>
      <w:r>
        <w:t>Казыкенов А.Ж.</w:t>
      </w:r>
    </w:p>
    <w:p>
      <w:pPr>
        <w:tabs>
          <w:tab w:val="left" w:pos="6500"/>
        </w:tabs>
        <w:ind w:left="6500" w:hanging="6500"/>
        <w:jc w:val="left"/>
      </w:pPr>
      <w:r>
        <w:tab/>
      </w:r>
      <w:r>
        <w:t>Оқытушы</w:t>
      </w:r>
    </w:p>
    <w:p>
      <w:pPr>
        <w:tabs>
          <w:tab w:val="left" w:pos="6500"/>
        </w:tabs>
        <w:ind w:left="6500" w:hanging="6500"/>
        <w:jc w:val="left"/>
      </w:pPr>
      <w:r>
        <w:tab/>
      </w:r>
      <w:r>
        <w:t>Сагидолдина А.Ж.</w:t>
      </w:r>
    </w:p>
    <w:p>
      <w:pPr>
        <w:tabs>
          <w:tab w:val="left" w:pos="6500"/>
        </w:tabs>
        <w:ind w:left="6500" w:hanging="6500"/>
        <w:jc w:val="left"/>
      </w:pPr>
      <w:r>
        <w:tab/>
      </w:r>
      <w:r>
        <w:t>Оқытушы</w:t>
      </w:r>
    </w:p>
    <w:p>
      <w:pPr>
        <w:tabs>
          <w:tab w:val="left" w:pos="6500"/>
        </w:tabs>
        <w:ind w:left="6500" w:hanging="6500"/>
        <w:jc w:val="left"/>
      </w:pPr>
      <w:r>
        <w:tab/>
      </w:r>
      <w:r>
        <w:t>Самусенко Е.А.</w:t>
      </w:r>
    </w:p>
    <w:p>
      <w:pPr>
        <w:tabs>
          <w:tab w:val="left" w:pos="6500"/>
        </w:tabs>
        <w:ind w:left="6500" w:hanging="6500"/>
        <w:jc w:val="left"/>
      </w:pPr>
      <w:r>
        <w:tab/>
      </w:r>
      <w:r>
        <w:t>Оқытушы</w:t>
      </w:r>
    </w:p>
    <w:p/>
    <w:p/>
    <w:p>
      <w:r>
        <w:t>КЕЛІСІЛДІ:</w:t>
      </w:r>
    </w:p>
    <w:p>
      <w:pPr>
        <w:tabs>
          <w:tab w:val="left" w:pos="6500"/>
        </w:tabs>
      </w:pPr>
      <w:r>
        <w:t>МЖМ деканы</w:t>
        <w:tab/>
        <w:t>Вахгельт А.Ф.</w:t>
      </w:r>
    </w:p>
    <w:p/>
    <w:p>
      <w:r>
        <w:br w:type="page"/>
      </w:r>
    </w:p>
    <w:p>
      <w:pPr>
        <w:jc w:val="center"/>
      </w:pPr>
      <w:r>
        <w:rPr>
          <w:b w:val="1"/>
        </w:rPr>
        <w:t>1 ПӘННІҢ СИПАТТАМАСЫ, ОНЫҢ ОҚУ ҮРДІСІНДЕГІ ОРНЫ</w:t>
      </w:r>
    </w:p>
    <w:p>
      <w:pPr>
        <w:jc w:val="center"/>
      </w:pPr>
      <w:r>
        <w:rPr>
          <w:b w:val="1"/>
        </w:rPr>
        <w:t>1.1 Пәннің қысқаша сипаттамасы</w:t>
      </w:r>
    </w:p>
    <w:p/>
    <w:p>
      <w:pPr>
        <w:ind w:firstLine="567"/>
      </w:pPr>
      <w:r>
        <w:t>Кәсіби біліктіліктегі шешімдер қабылдау дағдыларын дамыту үшін өндірістік ресурстар, тұрақты және айналмалы капитал, еңбек ресурстары, негізгі және үстеме шығындар, пайда, үнемдеу, үздіксіз, кірістілік, қаржылық тұрақтылық, қаржы дағдарысы, іскерлік тәуекел және т.б. осындай санаттарды және тұжырымдарды ескере отырып,экономикалық білімді алуға бағытталған пән</w:t>
      </w:r>
    </w:p>
    <w:p/>
    <w:p>
      <w:pPr>
        <w:jc w:val="center"/>
      </w:pPr>
      <w:r>
        <w:rPr>
          <w:b w:val="1"/>
        </w:rPr>
        <w:t>1.2 Пәнді оқытудың мақсаты мен міндеттері</w:t>
      </w:r>
    </w:p>
    <w:p/>
    <w:p>
      <w:pPr>
        <w:ind w:firstLine="567"/>
      </w:pPr>
      <w:r>
        <w:t>Пәнді оқытудың мақсаты:</w:t>
      </w:r>
    </w:p>
    <w:p>
      <w:pPr>
        <w:ind w:firstLine="567"/>
      </w:pPr>
      <w:r>
        <w:t>Кәсіпорында оларды іске асырудың экономикалық нәтижелерін жан-жақты зерделеу мақсатында инновациялық инженерлік шешімдер мен идеялардың экономикалық тиімділігін есептеу үшін теориялық білім мен практикалық дағдыларды қалыптастыру.</w:t>
      </w:r>
    </w:p>
    <w:p/>
    <w:p>
      <w:pPr>
        <w:ind w:firstLine="567"/>
      </w:pPr>
      <w:r>
        <w:t>Пәнді оқытудың міндеттері:</w:t>
      </w:r>
    </w:p>
    <w:p>
      <w:pPr>
        <w:ind w:firstLine="567"/>
      </w:pPr>
      <w:r>
        <w:t>- 1) қоғамдағы тіркелген және айналым капиталы мен еңбек ресурстарының қолжетімділігін және тиімді пайдаланылуын бағалау дағдыларын дамыту;
2)өзіндік құнды, шығындарды есептеу дағдыларын қалыптастыру; үнемдеу
3) пайда мен кірісті есептеу дағдыларын қалыптастыру;
4) инвестицияларды экономикалық бағалау дағдыларын қалыптастыру</w:t>
      </w:r>
    </w:p>
    <w:p/>
    <w:p>
      <w:pPr>
        <w:jc w:val="center"/>
      </w:pPr>
      <w:r>
        <w:rPr>
          <w:b w:val="1"/>
        </w:rPr>
        <w:t>1.3 Оқыту қортындысы</w:t>
      </w:r>
    </w:p>
    <w:p/>
    <w:p>
      <w:pPr>
        <w:ind w:firstLine="567"/>
      </w:pPr>
      <w:r>
        <w:t>Оқыту нәтижелері Дублиндік дескрипторлар негізінде білім берудің тиісті деңгейіндегі құзыреттер арқылы көрсетіледі.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Қалыптасатын негізгі құзыреттер</w:t>
            </w:r>
          </w:p>
        </w:tc>
        <w:tc>
          <w:tcPr>
            <w:gridSpan w:val="2"/>
          </w:tcPr>
          <w:p>
            <w:pPr>
              <w:jc w:val="center"/>
            </w:pPr>
            <w:r>
              <w:t>Оқыту нәтижелері (түйінді құзыреттілік бірліктері)</w:t>
            </w:r>
          </w:p>
        </w:tc>
      </w:tr>
      <w:tr>
        <w:trPr>
          <w:tblHeader w:val="1"/>
        </w:trPr>
        <w:tc>
          <w:tcPr>
            <w:vMerge w:val="continue"/>
          </w:tcPr>
          <w:p/>
        </w:tc>
        <w:tc>
          <w:tcPr>
            <w:tcW w:w="2015" w:type="pct"/>
          </w:tcPr>
          <w:p>
            <w:pPr>
              <w:jc w:val="center"/>
            </w:pPr>
            <w:r>
              <w:t>білім бағдарламасы</w:t>
            </w:r>
          </w:p>
        </w:tc>
        <w:tc>
          <w:tcPr>
            <w:tcW w:w="1866" w:type="pct"/>
          </w:tcPr>
          <w:p>
            <w:pPr>
              <w:jc w:val="center"/>
            </w:pPr>
            <w:r>
              <w:t>пәндер</w:t>
            </w:r>
          </w:p>
        </w:tc>
      </w:tr>
      <w:tr>
        <w:tc>
          <w:tcPr>
            <w:vMerge w:val="restart"/>
          </w:tcPr>
          <w:p>
            <w:pPr>
              <w:jc w:val="center"/>
            </w:pPr>
            <w:r>
              <w:rPr>
                <w:sz w:val="20"/>
              </w:rPr>
              <w:t>КК6 - Логистикалық процестерді басқару саласында ұйымдастырушылық-басқару міндеттерін шешу үшін қазіргі заманғы оңтайландыру әдістерін қолдану қабілеті.</w:t>
            </w:r>
          </w:p>
        </w:tc>
        <w:tc>
          <w:p>
            <w:r>
              <w:rPr>
                <w:sz w:val="20"/>
              </w:rPr>
              <w:t>РО13 - Тарату жүйелерінің экономикалық параметрлерін бағалау және жеткізу тізбектерін оңтайландыру дағдыларын меңгеру.</w:t>
            </w:r>
          </w:p>
        </w:tc>
        <w:tc>
          <w:tcPr>
            <w:vMerge w:val="restart"/>
          </w:tcPr>
          <w:p>
            <w:pPr>
              <w:ind w:firstLine="567"/>
            </w:pPr>
            <w:r>
              <w:rPr>
                <w:sz w:val="20"/>
              </w:rPr>
              <w:t>- Негізгі экономикалық ұғымдар мен санаттарды білу және түсіну: өндірістік ресурстар, тіркелген және айналмалы капитал, еңбек ресурстары, түрлі шығындардың классификациясы, еңбекақы төлеудің формалары мен жүйесі, кірістіліктің әртүрлі түрлері, инвестициялар және олардың экономикалық тиімділігі көрсеткіштері, кәсіпорынның қаржылық нәтижелері.</w:t>
            </w:r>
          </w:p>
          <w:p>
            <w:pPr>
              <w:ind w:firstLine="567"/>
            </w:pPr>
            <w:r>
              <w:rPr>
                <w:sz w:val="20"/>
              </w:rPr>
              <w:t>- 1) кәсіпорынның негізгі капиталын пайдаланудың қолжетімділігі мен тиімділігінің көрсеткіштерін есептеу дағдылары;
2) кәсіпорынның айналым қаражатын пайдалану тиімділігін есептеу дағдылары;
3) амортизацияны есептеу дағдылары;
4) еңбекақы төлеу дағдылары;
5) шығындарды, шығындарды есептеу дағдылары;
6) инжинирингтік шешімдер мен идеяларды жоспарлы іске асыру есебінен жинақ есептеу дағдыларын қалыптастыру;
7) пайда мен кірістілікті есептеу дағдылары;
8) инженерлік шешімдерді іске асыруға инвестициялардың экономикалық тиімділігін бағалау дағдылары.</w:t>
            </w:r>
          </w:p>
          <w:p>
            <w:pPr>
              <w:ind w:firstLine="567"/>
            </w:pPr>
            <w:r>
              <w:rPr>
                <w:sz w:val="20"/>
              </w:rPr>
              <w:t>- Инновациялық инженерлік шешімдерді өндіріске енгізудің экономикалық тиімділігі туралы қорытынды жасау</w:t>
            </w:r>
          </w:p>
          <w:p>
            <w:pPr>
              <w:ind w:firstLine="567"/>
            </w:pPr>
            <w:r>
              <w:rPr>
                <w:sz w:val="20"/>
              </w:rPr>
              <w:t>- Инженерлік шешімдерді жан-жақты зерделеу үрдісінде топпен жұмыс істей білу.</w:t>
            </w:r>
          </w:p>
          <w:p>
            <w:pPr>
              <w:ind w:firstLine="567"/>
            </w:pPr>
            <w:r>
              <w:rPr>
                <w:sz w:val="20"/>
              </w:rPr>
              <w:t>- Алынған экономикалық білімдердің негізінде студенттер экономикалық тақырыптарды, мәселелерді өз бетімен зерттей алады және қаралатын кез-келген мәселенің экономикалық мәнін түсінеді.</w:t>
            </w:r>
          </w:p>
          <w:p/>
        </w:tc>
      </w:tr>
      <w:tr>
        <w:tc>
          <w:tcPr>
            <w:vMerge w:val="restart"/>
          </w:tcPr>
          <w:p>
            <w:pPr>
              <w:jc w:val="center"/>
            </w:pPr>
            <w:r>
              <w:rPr>
                <w:sz w:val="20"/>
              </w:rPr>
              <w:t>КК8 - Логистика бойынша мамандардың өндірістік, көліктік, технологиялық және ақпараттық қызметі мәселелерінде логистикалық тәсілдердің мәнін түсіну.</w:t>
            </w:r>
          </w:p>
        </w:tc>
        <w:tc>
          <w:p>
            <w:r>
              <w:rPr>
                <w:sz w:val="20"/>
              </w:rPr>
              <w:t>РО16 - Технологиялық және ұйымдастыру іс-шараларын жүзеге асыру саласында біліктілік сипаттамасының, мамандық бөлінісінде білім мен іскерліктің талаптар деңгейіне қол жеткізу</w:t>
            </w:r>
          </w:p>
        </w:tc>
        <w:tc>
          <w:tcPr>
            <w:vMerge w:val="continue"/>
          </w:tcPr>
          <w:p/>
        </w:tc>
      </w:tr>
      <w:tr>
        <w:tc>
          <w:tcPr>
            <w:vMerge w:val="continue"/>
          </w:tcPr>
          <w:p/>
        </w:tc>
        <w:tc>
          <w:p>
            <w:r>
              <w:rPr>
                <w:sz w:val="20"/>
              </w:rPr>
              <w:t>РО17 - Күнделікті кәсіби қызметке және магистратурада білімін жалғастыруға қажетті дағдылар мен арнайы білім алу.</w:t>
            </w:r>
          </w:p>
        </w:tc>
        <w:tc>
          <w:tcPr>
            <w:vMerge w:val="continue"/>
          </w:tcPr>
          <w:p/>
        </w:tc>
      </w:tr>
    </w:tbl>
    <w:p/>
    <w:p>
      <w:pPr>
        <w:jc w:val="center"/>
      </w:pPr>
      <w:r>
        <w:rPr>
          <w:b w:val="1"/>
        </w:rPr>
        <w:t>1.4 Пәнді игеруде қолданылатын білім беру технологиялары</w:t>
      </w:r>
    </w:p>
    <w:p/>
    <w:p>
      <w:pPr>
        <w:jc w:val="center"/>
      </w:pPr>
      <w:r>
        <w:rPr>
          <w:b w:val="1"/>
        </w:rPr>
        <w:t>1.4.1 Негізгі білім беру технологиялары</w:t>
      </w:r>
    </w:p>
    <w:p/>
    <w:p>
      <w:pPr>
        <w:ind w:firstLine="567"/>
      </w:pPr>
      <w:r>
        <w:t>Оқу сабақтарын өткізу кезінде мынадай білім беру технологияларын пайдалану көзделеді</w:t>
      </w:r>
    </w:p>
    <w:p/>
    <w:p/>
    <w:p>
      <w:pPr>
        <w:jc w:val="center"/>
      </w:pPr>
      <w:r>
        <w:rPr>
          <w:b w:val="1"/>
        </w:rPr>
        <w:t>1.4.2 Бейімделген білім беру технологиялары (инклюзивті оқыту)</w:t>
      </w:r>
    </w:p>
    <w:p/>
    <w:p>
      <w:pPr>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p/>
    <w:p>
      <w:pPr>
        <w:jc w:val="center"/>
      </w:pPr>
      <w:r>
        <w:rPr>
          <w:b w:val="1"/>
        </w:rPr>
        <w:t>1.4.3 Инновациялық білім беру технологиялары</w:t>
      </w:r>
    </w:p>
    <w:p/>
    <w:p>
      <w:pPr>
        <w:ind w:firstLine="567"/>
      </w:pPr>
      <w:r>
        <w:t>Оқу сабақтарын өткізу кезінде келесі инновациялық білім беру технологияларын пайдалану көзделеді:</w:t>
      </w:r>
    </w:p>
    <w:p/>
    <w:p>
      <w:pPr>
        <w:jc w:val="center"/>
      </w:pPr>
      <w:r>
        <w:rPr>
          <w:b w:val="1"/>
        </w:rPr>
        <w:t>1.5 Пререквизиттер</w:t>
      </w:r>
    </w:p>
    <w:p/>
    <w:p>
      <w:pPr>
        <w:ind w:firstLine="567"/>
      </w:pPr>
      <w:r>
        <w:t>- Кәсіпорын экономикасы</w:t>
      </w:r>
    </w:p>
    <w:p/>
    <w:p>
      <w:pPr>
        <w:jc w:val="center"/>
      </w:pPr>
      <w:r>
        <w:rPr>
          <w:b w:val="1"/>
        </w:rPr>
        <w:t>1.6 Постреквизиттер</w:t>
      </w:r>
    </w:p>
    <w:p/>
    <w:p>
      <w:pPr>
        <w:ind w:firstLine="567"/>
      </w:pPr>
    </w:p>
    <w:p/>
    <w:p>
      <w:pPr>
        <w:jc w:val="center"/>
      </w:pPr>
      <w:r>
        <w:rPr>
          <w:b w:val="1"/>
        </w:rPr>
        <w:t>1.7 Пәннің еңбек сыйымдылығы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Жұмыс түрлері</w:t>
            </w:r>
          </w:p>
        </w:tc>
        <w:tc>
          <w:tcPr>
            <w:tcW w:type="pct" w:w="1500"/>
          </w:tcPr>
          <w:p>
            <w:pPr>
              <w:jc w:val="center"/>
            </w:pPr>
            <w:r>
              <w:t>сағат</w:t>
            </w:r>
          </w:p>
        </w:tc>
      </w:tr>
      <w:tr>
        <w:tc>
          <w:p>
            <w:r>
              <w:t>Дәрістер</w:t>
            </w:r>
          </w:p>
        </w:tc>
        <w:tc>
          <w:p>
            <w:pPr>
              <w:jc w:val="center"/>
            </w:pPr>
            <w:r>
              <w:t>30</w:t>
            </w:r>
          </w:p>
        </w:tc>
      </w:tr>
      <w:tr>
        <w:tc>
          <w:p>
            <w:r>
              <w:t>Практикалық жұмыстар</w:t>
            </w:r>
          </w:p>
        </w:tc>
        <w:tc>
          <w:p>
            <w:pPr>
              <w:jc w:val="center"/>
            </w:pPr>
            <w:r>
              <w:t>15</w:t>
            </w:r>
          </w:p>
        </w:tc>
      </w:tr>
      <w:tr>
        <w:tc>
          <w:p>
            <w:r>
              <w:t>СӨЖО</w:t>
            </w:r>
          </w:p>
        </w:tc>
        <w:tc>
          <w:p>
            <w:pPr>
              <w:jc w:val="center"/>
            </w:pPr>
            <w:r>
              <w:t>30</w:t>
            </w:r>
          </w:p>
        </w:tc>
      </w:tr>
      <w:tr>
        <w:tc>
          <w:p>
            <w:r>
              <w:t>СӨЖ</w:t>
            </w:r>
          </w:p>
        </w:tc>
        <w:tc>
          <w:p>
            <w:pPr>
              <w:jc w:val="center"/>
            </w:pPr>
            <w:r>
              <w:t>75</w:t>
            </w:r>
          </w:p>
        </w:tc>
      </w:tr>
      <w:tr>
        <w:tc>
          <w:p>
            <w:pPr>
              <w:jc w:val="left"/>
            </w:pPr>
            <w:r>
              <w:t>Қорытынды бақылауды жүргізу нысаны /</w:t>
              <w:br/>
            </w:r>
          </w:p>
        </w:tc>
        <w:tc>
          <w:p>
            <w:pPr>
              <w:jc w:val="center"/>
            </w:pPr>
            <w:r>
              <w:t>емтихан</w:t>
            </w:r>
          </w:p>
        </w:tc>
      </w:tr>
    </w:tbl>
    <w:p/>
    <w:p>
      <w:pPr>
        <w:jc w:val="center"/>
      </w:pPr>
      <w:r>
        <w:rPr>
          <w:b w:val="1"/>
        </w:rPr>
        <w:t>2 ПӘННІҢ МАЗМҰНЫ</w:t>
      </w:r>
    </w:p>
    <w:p/>
    <w:p>
      <w:pPr>
        <w:jc w:val="center"/>
      </w:pPr>
      <w:r>
        <w:rPr>
          <w:b w:val="1"/>
        </w:rPr>
        <w:t>2.1 Тақырыптық жоспар</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Тақырыптың атауы және мазмұны</w:t>
            </w:r>
          </w:p>
        </w:tc>
        <w:tc>
          <w:tcPr>
            <w:tcW w:w="818" w:type="pct"/>
          </w:tcPr>
          <w:p>
            <w:pPr>
              <w:jc w:val="center"/>
            </w:pPr>
            <w:r>
              <w:t>Еңбек сыйымдылығы сағат</w:t>
            </w:r>
          </w:p>
        </w:tc>
        <w:tc>
          <w:tcPr>
            <w:tcW w:w="653" w:type="pct"/>
          </w:tcPr>
          <w:p>
            <w:pPr>
              <w:jc w:val="center"/>
            </w:pPr>
            <w:r>
              <w:t>Әдебиетке сілтеме</w:t>
            </w:r>
          </w:p>
        </w:tc>
      </w:tr>
      <w:tr>
        <w:tc>
          <w:tcPr>
            <w:gridSpan w:val="4"/>
          </w:tcPr>
          <w:p>
            <w:pPr>
              <w:jc w:val="center"/>
            </w:pPr>
            <w:r>
              <w:rPr>
                <w:b w:val="1"/>
              </w:rPr>
              <w:t>Дәрістік сабақтар</w:t>
            </w:r>
          </w:p>
        </w:tc>
      </w:tr>
      <w:tr>
        <w:tc>
          <w:p>
            <w:pPr>
              <w:jc w:val="center"/>
            </w:pPr>
            <w:r>
              <w:t>1</w:t>
            </w:r>
          </w:p>
        </w:tc>
        <w:tc>
          <w:p>
            <w:r>
              <w:t>1 тақырып</w:t>
            </w:r>
          </w:p>
        </w:tc>
        <w:tc>
          <w:p>
            <w:pPr>
              <w:jc w:val="center"/>
            </w:pPr>
            <w:r>
              <w:t>1</w:t>
            </w:r>
          </w:p>
        </w:tc>
        <w:tc>
          <w:p>
            <w:pPr>
              <w:jc w:val="center"/>
            </w:pPr>
            <w:r>
              <w:t>1</w:t>
            </w:r>
          </w:p>
        </w:tc>
      </w:tr>
      <w:tr>
        <w:tc>
          <w:tcPr>
            <w:gridSpan w:val="2"/>
          </w:tcPr>
          <w:p>
            <w:r>
              <w:rPr>
                <w:b w:val="1"/>
              </w:rPr>
              <w:t>БАРЛЫҒЫ</w:t>
            </w:r>
          </w:p>
        </w:tc>
        <w:tc>
          <w:p>
            <w:pPr>
              <w:jc w:val="center"/>
            </w:pPr>
            <w:r>
              <w:rPr>
                <w:b w:val="1"/>
              </w:rPr>
              <w:t>0</w:t>
            </w:r>
          </w:p>
        </w:tc>
        <w:tc>
          <w:p/>
        </w:tc>
      </w:tr>
      <w:tr>
        <w:tc>
          <w:tcPr>
            <w:gridSpan w:val="4"/>
          </w:tcPr>
          <w:p>
            <w:pPr>
              <w:jc w:val="center"/>
            </w:pPr>
            <w:r>
              <w:rPr>
                <w:b w:val="1"/>
              </w:rPr>
              <w:t>Практикалық сабақтар</w:t>
            </w:r>
          </w:p>
        </w:tc>
      </w:tr>
      <w:tr>
        <w:tc>
          <w:p>
            <w:pPr>
              <w:jc w:val="center"/>
            </w:pPr>
            <w:r>
              <w:t>1</w:t>
            </w:r>
          </w:p>
        </w:tc>
        <w:tc>
          <w:p>
            <w:r>
              <w:t>1 тақырып</w:t>
            </w:r>
          </w:p>
        </w:tc>
        <w:tc>
          <w:p>
            <w:pPr>
              <w:jc w:val="center"/>
            </w:pPr>
            <w:r>
              <w:t>1</w:t>
            </w:r>
          </w:p>
        </w:tc>
        <w:tc>
          <w:p>
            <w:pPr>
              <w:jc w:val="center"/>
            </w:pPr>
            <w:r>
              <w:t>1</w:t>
            </w:r>
          </w:p>
        </w:tc>
      </w:tr>
      <w:tr>
        <w:tc>
          <w:tcPr>
            <w:gridSpan w:val="2"/>
          </w:tcPr>
          <w:p>
            <w:r>
              <w:rPr>
                <w:b w:val="1"/>
              </w:rPr>
              <w:t>БАРЛЫҒЫ</w:t>
            </w:r>
          </w:p>
        </w:tc>
        <w:tc>
          <w:p>
            <w:pPr>
              <w:jc w:val="center"/>
            </w:pPr>
            <w:r>
              <w:rPr>
                <w:b w:val="1"/>
              </w:rPr>
              <w:t>0</w:t>
            </w:r>
          </w:p>
        </w:tc>
        <w:tc>
          <w:p/>
        </w:tc>
      </w:tr>
    </w:tbl>
    <w:p/>
    <w:p>
      <w:pPr>
        <w:jc w:val="center"/>
      </w:pPr>
      <w:r>
        <w:rPr>
          <w:b w:val="1"/>
        </w:rPr>
        <w:t>2.2 Тапсырманы өздік жұмыс үшін оқыту (СӨЖ)</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Тақырып</w:t>
            </w:r>
          </w:p>
        </w:tc>
        <w:tc>
          <w:tcPr>
            <w:tcW w:w="1140" w:type="pct"/>
          </w:tcPr>
          <w:p>
            <w:pPr>
              <w:jc w:val="center"/>
            </w:pPr>
            <w:r>
              <w:t>Тапсырманың мазмұны</w:t>
            </w:r>
          </w:p>
        </w:tc>
        <w:tc>
          <w:tcPr>
            <w:tcW w:w="620" w:type="pct"/>
          </w:tcPr>
          <w:p>
            <w:pPr>
              <w:jc w:val="center"/>
            </w:pPr>
            <w:r>
              <w:t>Бақылау түрі</w:t>
            </w:r>
          </w:p>
        </w:tc>
        <w:tc>
          <w:tcPr>
            <w:tcW w:w="723" w:type="pct"/>
          </w:tcPr>
          <w:p>
            <w:pPr>
              <w:jc w:val="center"/>
            </w:pPr>
            <w:r>
              <w:t>Тапсыру мерзімі, апта</w:t>
            </w:r>
          </w:p>
        </w:tc>
        <w:tc>
          <w:tcPr>
            <w:tcW w:w="822" w:type="pct"/>
          </w:tcPr>
          <w:p>
            <w:pPr>
              <w:jc w:val="center"/>
            </w:pPr>
            <w:r>
              <w:t>Еңбек сыйымдылығы сағат</w:t>
            </w:r>
          </w:p>
        </w:tc>
        <w:tc>
          <w:tcPr>
            <w:tcW w:w="669" w:type="pct"/>
          </w:tcPr>
          <w:p>
            <w:pPr>
              <w:jc w:val="center"/>
            </w:pPr>
            <w:r>
              <w:t>Әдебиетке сілтеме</w:t>
            </w:r>
          </w:p>
        </w:tc>
      </w:tr>
      <w:tr>
        <w:tc>
          <w:p/>
        </w:tc>
        <w:tc>
          <w:p/>
        </w:tc>
        <w:tc>
          <w:p>
            <w:pPr>
              <w:jc w:val="center"/>
            </w:pPr>
          </w:p>
        </w:tc>
        <w:tc>
          <w:p>
            <w:pPr>
              <w:jc w:val="center"/>
            </w:pPr>
          </w:p>
        </w:tc>
        <w:tc>
          <w:p>
            <w:pPr>
              <w:jc w:val="center"/>
            </w:pPr>
          </w:p>
        </w:tc>
        <w:tc>
          <w:p>
            <w:pPr>
              <w:jc w:val="center"/>
            </w:pPr>
          </w:p>
        </w:tc>
      </w:tr>
    </w:tbl>
    <w:p/>
    <w:p>
      <w:pPr>
        <w:jc w:val="center"/>
      </w:pPr>
      <w:r>
        <w:rPr>
          <w:b w:val="1"/>
        </w:rPr>
        <w:t>2.3 Пән бойынша тапсырмаларды тапсыру кестесі</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850"/>
            <w:vMerge w:val="restart"/>
          </w:tcPr>
          <w:p>
            <w:pPr>
              <w:jc w:val="center"/>
            </w:pPr>
            <w:r>
              <w:t>Тапсырма түрі</w:t>
            </w:r>
          </w:p>
        </w:tc>
        <w:tc>
          <w:tcPr>
            <w:gridSpan w:val="10"/>
          </w:tcPr>
          <w:p>
            <w:pPr>
              <w:jc w:val="center"/>
            </w:pPr>
            <w:r>
              <w:t>Академиялық оқу кезеңі, апта</w:t>
            </w:r>
          </w:p>
        </w:tc>
      </w:tr>
      <w:tr>
        <w:trPr>
          <w:tblHeader w:val="1"/>
        </w:trPr>
        <w:tc>
          <w:tcPr>
            <w:vMerge w:val="continue"/>
          </w:tcPr>
          <w:p/>
        </w:tc>
        <w:tc>
          <w:tcPr>
            <w:tcW w:type="pct" w:w="315"/>
          </w:tcPr>
          <w:p>
            <w:pPr>
              <w:jc w:val="center"/>
            </w:pPr>
            <w:r>
              <w:t>1</w:t>
            </w:r>
          </w:p>
        </w:tc>
        <w:tc>
          <w:tcPr>
            <w:tcW w:type="pct" w:w="315"/>
          </w:tcPr>
          <w:p>
            <w:pPr>
              <w:jc w:val="center"/>
            </w:pPr>
            <w:r>
              <w:t>2</w:t>
            </w:r>
          </w:p>
        </w:tc>
        <w:tc>
          <w:tcPr>
            <w:tcW w:type="pct" w:w="315"/>
          </w:tcPr>
          <w:p>
            <w:pPr>
              <w:jc w:val="center"/>
            </w:pPr>
            <w:r>
              <w:t>3</w:t>
            </w:r>
          </w:p>
        </w:tc>
        <w:tc>
          <w:tcPr>
            <w:tcW w:type="pct" w:w="315"/>
          </w:tcPr>
          <w:p>
            <w:pPr>
              <w:jc w:val="center"/>
            </w:pPr>
            <w:r>
              <w:t>4</w:t>
            </w:r>
          </w:p>
        </w:tc>
        <w:tc>
          <w:tcPr>
            <w:tcW w:type="pct" w:w="315"/>
          </w:tcPr>
          <w:p>
            <w:pPr>
              <w:jc w:val="center"/>
            </w:pPr>
            <w:r>
              <w:t>5</w:t>
            </w:r>
          </w:p>
        </w:tc>
        <w:tc>
          <w:tcPr>
            <w:tcW w:type="pct" w:w="315"/>
          </w:tcPr>
          <w:p>
            <w:pPr>
              <w:jc w:val="center"/>
            </w:pPr>
            <w:r>
              <w:t>6</w:t>
            </w:r>
          </w:p>
        </w:tc>
        <w:tc>
          <w:tcPr>
            <w:tcW w:type="pct" w:w="315"/>
          </w:tcPr>
          <w:p>
            <w:pPr>
              <w:jc w:val="center"/>
            </w:pPr>
            <w:r>
              <w:t>7</w:t>
            </w:r>
          </w:p>
        </w:tc>
        <w:tc>
          <w:tcPr>
            <w:tcW w:type="pct" w:w="315"/>
          </w:tcPr>
          <w:p>
            <w:pPr>
              <w:jc w:val="center"/>
            </w:pPr>
            <w:r>
              <w:t>8</w:t>
            </w:r>
          </w:p>
        </w:tc>
        <w:tc>
          <w:tcPr>
            <w:tcW w:type="pct" w:w="315"/>
          </w:tcPr>
          <w:p>
            <w:pPr>
              <w:jc w:val="center"/>
            </w:pPr>
            <w:r>
              <w:t>9</w:t>
            </w:r>
          </w:p>
        </w:tc>
        <w:tc>
          <w:tcPr>
            <w:tcW w:type="pct" w:w="315"/>
          </w:tcPr>
          <w:p>
            <w:pPr>
              <w:jc w:val="center"/>
            </w:pPr>
            <w:r>
              <w:t>10</w:t>
            </w:r>
          </w:p>
        </w:tc>
      </w:tr>
      <w:tr>
        <w:tc>
          <w:tcPr>
            <w:gridSpan w:val="11"/>
          </w:tcPr>
          <w:p>
            <w:pPr>
              <w:jc w:val="center"/>
            </w:pPr>
            <w:r>
              <w:t>Білімі</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Түсіну</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Пайдалану</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r>
        <w:tc>
          <w:tcPr>
            <w:gridSpan w:val="16"/>
          </w:tcPr>
          <w:p>
            <w:pPr>
              <w:jc w:val="center"/>
            </w:pPr>
            <w:r>
              <w:t>Талдау</w:t>
            </w:r>
          </w:p>
        </w:tc>
      </w:tr>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tbl>
    <w:p/>
    <w:p>
      <w:pPr>
        <w:jc w:val="center"/>
      </w:pPr>
      <w:r>
        <w:rPr>
          <w:b w:val="1"/>
        </w:rPr>
        <w:t>3 БІЛІМ АЛУШЫНЫҢ БІЛІМІН БАҒАЛАУ</w:t>
      </w:r>
    </w:p>
    <w:p/>
    <w:p>
      <w:pPr>
        <w:ind w:firstLine="567"/>
      </w:pPr>
      <w:r>
        <w:t>Оқытушы ағымдағы бақылаудың барлық түрлерін жүргізеді және академиялық кезеңде (семестр, триместр,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500"/>
          </w:tcPr>
          <w:p>
            <w:pPr>
              <w:jc w:val="center"/>
            </w:pPr>
            <w:r>
              <w:t>Кезең</w:t>
            </w:r>
          </w:p>
        </w:tc>
        <w:tc>
          <w:tcPr>
            <w:tcW w:type="pct" w:w="2500"/>
          </w:tcPr>
          <w:p>
            <w:pPr>
              <w:jc w:val="center"/>
            </w:pPr>
            <w:r>
              <w:t>Тапсырма түрі </w:t>
            </w:r>
          </w:p>
        </w:tc>
        <w:tc>
          <w:tcPr>
            <w:tcW w:type="pct" w:w="1000"/>
          </w:tcPr>
          <w:p>
            <w:pPr>
              <w:jc w:val="center"/>
            </w:pPr>
            <w:r>
              <w:t>Балл саны (max)</w:t>
            </w:r>
          </w:p>
        </w:tc>
        <w:tc>
          <w:tcPr>
            <w:tcW w:type="pct" w:w="500"/>
          </w:tcPr>
          <w:p>
            <w:pPr>
              <w:jc w:val="center"/>
            </w:pPr>
            <w:r>
              <w:t>Жиыны</w:t>
            </w:r>
          </w:p>
        </w:tc>
      </w:tr>
      <w:tr>
        <w:tc>
          <w:tcPr>
            <w:tcW w:w="0" w:type="auto"/>
            <w:vMerge w:val="restart"/>
          </w:tcPr>
          <w:p>
            <w:pPr>
              <w:jc w:val="center"/>
            </w:pPr>
            <w:r>
              <w:t>1-й аралық бақылау</w:t>
            </w:r>
          </w:p>
        </w:tc>
        <w:tc>
          <w:tcPr>
            <w:tcW w:w="0" w:type="auto"/>
          </w:tcPr>
          <w:p/>
        </w:tc>
        <w:tc>
          <w:tcPr>
            <w:tcW w:w="0" w:type="auto"/>
          </w:tcPr>
          <w:p>
            <w:pPr>
              <w:jc w:val="center"/>
            </w:pPr>
          </w:p>
        </w:tc>
        <w:tc>
          <w:tcPr>
            <w:tcW w:w="0" w:type="auto"/>
            <w:vMerge w:val="restart"/>
          </w:tcPr>
          <w:p>
            <w:pPr>
              <w:jc w:val="center"/>
            </w:pPr>
            <w:r>
              <w:t>0-100</w:t>
            </w: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val="restart"/>
          </w:tcPr>
          <w:p>
            <w:pPr>
              <w:jc w:val="center"/>
            </w:pPr>
            <w:r>
              <w:t>2-й аралық бақылау</w:t>
            </w:r>
          </w:p>
        </w:tc>
        <w:tc>
          <w:tcPr>
            <w:tcW w:w="0" w:type="auto"/>
          </w:tcPr>
          <w:p/>
        </w:tc>
        <w:tc>
          <w:tcPr>
            <w:tcW w:w="0" w:type="auto"/>
          </w:tcPr>
          <w:p>
            <w:pPr>
              <w:jc w:val="center"/>
            </w:pPr>
          </w:p>
        </w:tc>
        <w:tc>
          <w:tcPr>
            <w:tcW w:w="0" w:type="auto"/>
            <w:vMerge w:val="restart"/>
          </w:tcPr>
          <w:p>
            <w:pPr>
              <w:jc w:val="center"/>
            </w:pPr>
            <w:r>
              <w:t>0-100</w:t>
            </w: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tcPr>
            <w:tcW w:w="0" w:type="auto"/>
            <w:vMerge/>
          </w:tcPr>
          <w:p>
            <w:pPr>
              <w:jc w:val="center"/>
            </w:pPr>
          </w:p>
        </w:tc>
        <w:tc>
          <w:tcPr>
            <w:tcW w:w="0" w:type="auto"/>
          </w:tcPr>
          <w:p/>
        </w:tc>
        <w:tc>
          <w:tcPr>
            <w:tcW w:w="0" w:type="auto"/>
          </w:tcPr>
          <w:p>
            <w:pPr>
              <w:jc w:val="center"/>
            </w:pPr>
          </w:p>
        </w:tc>
        <w:tc>
          <w:tcPr>
            <w:tcW w:w="0" w:type="auto"/>
            <w:vMerge/>
          </w:tcPr>
          <w:p>
            <w:pPr>
              <w:jc w:val="center"/>
            </w:pPr>
          </w:p>
        </w:tc>
      </w:tr>
      <w:tr>
        <w:tc>
          <w:p>
            <w:pPr>
              <w:jc w:val="center"/>
            </w:pPr>
            <w:r>
              <w:t>Қорытынды бақылау</w:t>
            </w:r>
          </w:p>
        </w:tc>
        <w:tc>
          <w:tcPr>
            <w:hMerge w:val="restart"/>
          </w:tcPr>
          <w:p>
            <w:r>
              <w:t>емтихан</w:t>
            </w:r>
          </w:p>
        </w:tc>
        <w:tc>
          <w:tcPr>
            <w:hMerge w:val="continue"/>
          </w:tcPr>
          <w:p/>
        </w:tc>
        <w:tc>
          <w:p>
            <w:pPr>
              <w:jc w:val="center"/>
            </w:pPr>
            <w:r>
              <w:t>0-100</w:t>
            </w:r>
          </w:p>
        </w:tc>
      </w:tr>
    </w:tbl>
    <w:p/>
    <w:p>
      <w:pPr>
        <w:ind w:firstLine="567"/>
      </w:pPr>
      <w:r>
        <w:t>Пән бойынша білім алушының білімін қорытынды бағалау 100 баллдық жүйе бойынша жүзеге асырылады және:</w:t>
      </w:r>
    </w:p>
    <w:p>
      <w:pPr>
        <w:ind w:firstLine="567"/>
      </w:pPr>
      <w:r>
        <w:t>- Емтиханда алынған нәтиженің 40%;</w:t>
      </w:r>
    </w:p>
    <w:p>
      <w:pPr>
        <w:ind w:firstLine="567"/>
      </w:pPr>
      <w:r>
        <w:t>- Ағымдағы үлгерімнің 60% - ы.</w:t>
      </w:r>
    </w:p>
    <w:p/>
    <w:p>
      <w:pPr>
        <w:ind w:firstLine="567"/>
      </w:pPr>
      <w:r>
        <w:t>Қорытынды бағаны есептеу формуласы</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мұндағы, Р1, Р2-тиісінше бірінші, екінші рейтингті бағалаудың сандық эквиваленттері;</w:t>
      </w:r>
    </w:p>
    <w:p>
      <w:pPr>
        <w:ind w:firstLine="567"/>
      </w:pPr>
      <w:r>
        <w:t>Э – емтихандағы бағаның сандық баламасы.</w:t>
      </w:r>
    </w:p>
    <w:p/>
    <w:p>
      <w:pPr>
        <w:ind w:firstLine="567"/>
      </w:pPr>
      <w:r>
        <w:t>Қортынды әріптік бағасы және оның балдық сандық эквиваленті:</w:t>
      </w:r>
    </w:p>
    <w:p/>
    <w:p>
      <w:pPr>
        <w:ind w:firstLine="567"/>
      </w:pPr>
      <w:r>
        <w:rPr>
          <w:b w:val="1"/>
        </w:rPr>
        <w:t>Білім алушылардың оқу жетістіктерін бағалаудың дәстүрлі бағалар шәкіле және ECTS (иситиэс) аударылған балдық-рейтингтік әріптік жүйесі</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600" w:type="pct"/>
          </w:tcPr>
          <w:p>
            <w:pPr>
              <w:jc w:val="center"/>
            </w:pPr>
            <w:r>
              <w:t>Әріптік жүйе бойынша бағалар</w:t>
            </w:r>
          </w:p>
        </w:tc>
        <w:tc>
          <w:tcPr>
            <w:tcW w:w="900" w:type="pct"/>
          </w:tcPr>
          <w:p>
            <w:pPr>
              <w:jc w:val="center"/>
            </w:pPr>
            <w:r>
              <w:t>Балдардың сандық эквиваленті</w:t>
            </w:r>
          </w:p>
        </w:tc>
        <w:tc>
          <w:tcPr>
            <w:tcW w:w="800" w:type="pct"/>
          </w:tcPr>
          <w:p>
            <w:pPr>
              <w:jc w:val="center"/>
            </w:pPr>
            <w:r>
              <w:t>Балдар (%-тік құрамы)</w:t>
            </w:r>
          </w:p>
        </w:tc>
        <w:tc>
          <w:tcPr>
            <w:tcW w:w="800" w:type="pct"/>
          </w:tcPr>
          <w:p>
            <w:pPr>
              <w:jc w:val="center"/>
            </w:pPr>
            <w:r>
              <w:t>Дәстүрлі жүйе бойынша бағалар</w:t>
            </w:r>
          </w:p>
        </w:tc>
        <w:tc>
          <w:p>
            <w:pPr>
              <w:jc w:val="center"/>
            </w:pPr>
            <w:r>
              <w:t>Өлшем</w:t>
            </w:r>
          </w:p>
        </w:tc>
      </w:tr>
      <w:tr>
        <w:tc>
          <w:p>
            <w:pPr>
              <w:jc w:val="center"/>
            </w:pPr>
            <w:r>
              <w:t>A</w:t>
            </w:r>
          </w:p>
        </w:tc>
        <w:tc>
          <w:p>
            <w:pPr>
              <w:jc w:val="center"/>
            </w:pPr>
            <w:r>
              <w:t>4.0</w:t>
            </w:r>
          </w:p>
        </w:tc>
        <w:tc>
          <w:p>
            <w:pPr>
              <w:jc w:val="center"/>
            </w:pPr>
            <w:r>
              <w:t>95-100</w:t>
            </w:r>
          </w:p>
        </w:tc>
        <w:tc>
          <w:tcPr>
            <w:vMerge w:val="restart"/>
          </w:tcPr>
          <w:p>
            <w:pPr>
              <w:jc w:val="center"/>
            </w:pPr>
            <w:r>
              <w:t>Өте жақсы</w:t>
            </w:r>
          </w:p>
        </w:tc>
        <w:tc>
          <w:tcPr>
            <w:vMerge w:val="restart"/>
          </w:tcPr>
          <w:p>
            <w:pPr>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tc>
          <w:p>
            <w:pPr>
              <w:jc w:val="center"/>
            </w:pPr>
            <w:r>
              <w:t>A-</w:t>
            </w:r>
          </w:p>
        </w:tc>
        <w:tc>
          <w:p>
            <w:pPr>
              <w:jc w:val="center"/>
            </w:pPr>
            <w:r>
              <w:t>3.67</w:t>
            </w:r>
          </w:p>
        </w:tc>
        <w:tc>
          <w:p>
            <w:pPr>
              <w:jc w:val="center"/>
            </w:pPr>
            <w:r>
              <w:t>90-94</w:t>
            </w:r>
          </w:p>
        </w:tc>
        <w:tc>
          <w:tcPr>
            <w:vMerge w:val="continue"/>
          </w:tcP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Жақсы</w:t>
            </w:r>
          </w:p>
        </w:tc>
        <w:tc>
          <w:tcPr>
            <w:vMerge w:val="restart"/>
          </w:tcPr>
          <w:p>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tc>
          <w:p>
            <w:pPr>
              <w:jc w:val="center"/>
            </w:pPr>
            <w:r>
              <w:t>B</w:t>
            </w:r>
          </w:p>
        </w:tc>
        <w:tc>
          <w:p>
            <w:pPr>
              <w:jc w:val="center"/>
            </w:pPr>
            <w:r>
              <w:t>3.0</w:t>
            </w:r>
          </w:p>
        </w:tc>
        <w:tc>
          <w:p>
            <w:pPr>
              <w:jc w:val="center"/>
            </w:pPr>
            <w:r>
              <w:t>80-84</w:t>
            </w:r>
          </w:p>
        </w:tc>
        <w:tc>
          <w:tcPr>
            <w:vMerge w:val="continue"/>
          </w:tcPr>
          <w:p/>
        </w:tc>
        <w:tc>
          <w:tcPr>
            <w:vMerge w:val="continue"/>
          </w:tcPr>
          <w:p/>
        </w:tc>
      </w:tr>
      <w:tr>
        <w:tc>
          <w:p>
            <w:pPr>
              <w:jc w:val="center"/>
            </w:pPr>
            <w:r>
              <w:t>B-</w:t>
            </w:r>
          </w:p>
        </w:tc>
        <w:tc>
          <w:p>
            <w:pPr>
              <w:jc w:val="center"/>
            </w:pPr>
            <w:r>
              <w:t>2.67</w:t>
            </w:r>
          </w:p>
        </w:tc>
        <w:tc>
          <w:p>
            <w:pPr>
              <w:jc w:val="center"/>
            </w:pPr>
            <w:r>
              <w:t>75-79</w:t>
            </w:r>
          </w:p>
        </w:tc>
        <w:tc>
          <w:tcPr>
            <w:vMerge w:val="continue"/>
          </w:tcPr>
          <w:p/>
        </w:tc>
        <w:tc>
          <w:tcPr>
            <w:vMerge w:val="continue"/>
          </w:tcPr>
          <w:p/>
        </w:tc>
      </w:tr>
      <w:tr>
        <w:tc>
          <w:p>
            <w:pPr>
              <w:jc w:val="center"/>
            </w:pPr>
            <w:r>
              <w:t>C+</w:t>
            </w:r>
          </w:p>
        </w:tc>
        <w:tc>
          <w:p>
            <w:pPr>
              <w:jc w:val="center"/>
            </w:pPr>
            <w:r>
              <w:t>2.33</w:t>
            </w:r>
          </w:p>
        </w:tc>
        <w:tc>
          <w:p>
            <w:pPr>
              <w:jc w:val="center"/>
            </w:pPr>
            <w:r>
              <w:t>70-74</w:t>
            </w:r>
          </w:p>
        </w:tc>
        <w:tc>
          <w:tcPr>
            <w:vMerge w:val="continue"/>
          </w:tcP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Қанағаттанарлық</w:t>
            </w:r>
          </w:p>
        </w:tc>
        <w:tc>
          <w:tcPr>
            <w:vMerge w:val="restart"/>
          </w:tcPr>
          <w:p>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tc>
          <w:p>
            <w:pPr>
              <w:jc w:val="center"/>
            </w:pPr>
            <w:r>
              <w:t>C-</w:t>
            </w:r>
          </w:p>
        </w:tc>
        <w:tc>
          <w:p>
            <w:pPr>
              <w:jc w:val="center"/>
            </w:pPr>
            <w:r>
              <w:t>1.67</w:t>
            </w:r>
          </w:p>
        </w:tc>
        <w:tc>
          <w:p>
            <w:pPr>
              <w:jc w:val="center"/>
            </w:pPr>
            <w:r>
              <w:t>60-64</w:t>
            </w:r>
          </w:p>
        </w:tc>
        <w:tc>
          <w:tcPr>
            <w:vMerge w:val="continue"/>
          </w:tcPr>
          <w:p/>
        </w:tc>
        <w:tc>
          <w:tcPr>
            <w:vMerge w:val="continue"/>
          </w:tcPr>
          <w:p/>
        </w:tc>
      </w:tr>
      <w:tr>
        <w:tc>
          <w:p>
            <w:pPr>
              <w:jc w:val="center"/>
            </w:pPr>
            <w:r>
              <w:t>D+</w:t>
            </w:r>
          </w:p>
        </w:tc>
        <w:tc>
          <w:p>
            <w:pPr>
              <w:jc w:val="center"/>
            </w:pPr>
            <w:r>
              <w:t>1.33</w:t>
            </w:r>
          </w:p>
        </w:tc>
        <w:tc>
          <w:p>
            <w:pPr>
              <w:jc w:val="center"/>
            </w:pPr>
            <w:r>
              <w:t>55-59</w:t>
            </w:r>
          </w:p>
        </w:tc>
        <w:tc>
          <w:tcPr>
            <w:vMerge w:val="continue"/>
          </w:tcPr>
          <w:p/>
        </w:tc>
        <w:tc>
          <w:tcPr>
            <w:vMerge w:val="continue"/>
          </w:tcPr>
          <w:p/>
        </w:tc>
      </w:tr>
      <w:tr>
        <w:tc>
          <w:p>
            <w:pPr>
              <w:jc w:val="center"/>
            </w:pPr>
            <w:r>
              <w:t>D</w:t>
            </w:r>
          </w:p>
        </w:tc>
        <w:tc>
          <w:p>
            <w:pPr>
              <w:jc w:val="center"/>
            </w:pPr>
            <w:r>
              <w:t>1.0</w:t>
            </w:r>
          </w:p>
        </w:tc>
        <w:tc>
          <w:p>
            <w:pPr>
              <w:jc w:val="center"/>
            </w:pPr>
            <w:r>
              <w:t>50-54</w:t>
            </w:r>
          </w:p>
        </w:tc>
        <w:tc>
          <w:tcPr>
            <w:vMerge w:val="continue"/>
          </w:tcP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Қанағаттанарлықсыз</w:t>
            </w:r>
          </w:p>
        </w:tc>
        <w:tc>
          <w:tcPr>
            <w:vMerge w:val="restart"/>
          </w:tcPr>
          <w:p>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tc>
          <w:p>
            <w:pPr>
              <w:jc w:val="center"/>
            </w:pPr>
            <w:r>
              <w:t>F</w:t>
            </w:r>
          </w:p>
        </w:tc>
        <w:tc>
          <w:p>
            <w:pPr>
              <w:jc w:val="center"/>
            </w:pPr>
            <w:r>
              <w:t>0</w:t>
            </w:r>
          </w:p>
        </w:tc>
        <w:tc>
          <w:p>
            <w:pPr>
              <w:jc w:val="center"/>
            </w:pPr>
            <w:r>
              <w:t>0-24</w:t>
            </w:r>
          </w:p>
        </w:tc>
        <w:tc>
          <w:tcPr>
            <w:vMerge w:val="continue"/>
          </w:tcPr>
          <w:p/>
        </w:tc>
        <w:tc>
          <w:tcPr>
            <w:vMerge w:val="continue"/>
          </w:tcPr>
          <w:p/>
        </w:tc>
      </w:tr>
    </w:tbl>
    <w:p/>
    <w:p>
      <w:pPr>
        <w:jc w:val="center"/>
      </w:pPr>
      <w:r>
        <w:rPr>
          <w:b w:val="1"/>
        </w:rPr>
        <w:t>4 ПӘНДЕР САЯСАТЫ</w:t>
      </w:r>
    </w:p>
    <w:p/>
    <w:p>
      <w:pPr>
        <w:ind w:firstLine="567"/>
      </w:pPr>
      <w:r>
        <w:t>Білім алушы міндетті:</w:t>
      </w:r>
    </w:p>
    <w:p/>
    <w:p>
      <w:pPr>
        <w:jc w:val="center"/>
      </w:pPr>
      <w:r>
        <w:rPr>
          <w:b w:val="1"/>
        </w:rPr>
        <w:t>5 ҰСЫНЫЛАТЫН ӘДЕБИЕТТЕР ТІЗІМІ</w:t>
      </w:r>
    </w:p>
    <w:p/>
    <w:p>
      <w:pPr>
        <w:jc w:val="center"/>
      </w:pPr>
      <w:r>
        <w:rPr>
          <w:b w:val="1"/>
        </w:rPr>
        <w:t>5.1 Негізгі әдебиет</w:t>
      </w:r>
    </w:p>
    <w:p/>
    <w:p>
      <w:pPr>
        <w:ind w:firstLine="567"/>
      </w:pPr>
      <w:r>
        <w:t>1. 1) Волков О.И. Экономика предприятия. Учебное пособие. – М.: Инфра-М, 2014.
2) Колышкин А.В. Экономика предприятия. Учебник и практикум для академического бакалавриата. – М.: Юрайт, 2018.
3) Куатова Д.Я. Экономика предприятия: учебное пособие – Алматы, 2015.
4) Попадюк Т.Г. Экономика фирмы (организации, предприятия): учебник.- М.: Инфра-М, 2017.</w:t>
      </w:r>
    </w:p>
    <w:p/>
    <w:p>
      <w:pPr>
        <w:jc w:val="center"/>
      </w:pPr>
      <w:r>
        <w:rPr>
          <w:b w:val="1"/>
        </w:rPr>
        <w:t>5.2 Қосымша әдебиеттер</w:t>
      </w:r>
    </w:p>
    <w:p/>
    <w:p>
      <w:pPr>
        <w:ind w:firstLine="567"/>
      </w:pPr>
      <w:r>
        <w:t>Дополнительная литература</w:t>
      </w:r>
    </w:p>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rPr>
              <w:lang w:val="kk-KZ"/>
            </w:rPr>
            <w:t>Д. СЕРІКБАЕВ атындағы ШЫҒЫС ҚАЗАҚСТАН ТЕХНИКАЛЫҚ УНИВЕРСИТЕТІ</w:t>
          </w:r>
        </w:p>
      </w:tc>
      <w:tc>
        <w:tcPr>
          <w:tcW w:w="1501" w:type="dxa"/>
          <w:vMerge w:val="restart"/>
          <w:vAlign w:val="center"/>
        </w:tcPr>
        <w:p>
          <w:pPr>
            <w:pStyle w:val="header"/>
          </w:pPr>
          <w:r>
            <w:fldChar w:fldCharType="begin"/>
          </w:r>
          <w:r>
            <w:instrText>PAGE</w:instrText>
          </w:r>
          <w:r>
            <w:fldChar w:fldCharType="separate"/>
          </w:r>
          <w:r>
            <w:rPr>
              <w:noProof/>
            </w:rPr>
            <w:fldChar w:fldCharType="end"/>
          </w:r>
          <w:r>
            <w:t> бет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rPr>
              <w:lang w:val="kk-KZ"/>
            </w:rPr>
            <w:t>Сапа менеджменті жүйесі</w:t>
          </w:r>
        </w:p>
      </w:tc>
      <w:tc>
        <w:tcPr>
          <w:vAlign w:val="center"/>
        </w:tcPr>
        <w:p>
          <w:pPr>
            <w:pStyle w:val="header"/>
          </w:pPr>
          <w:r>
            <w:t>И-НАО "ВКТУ" 026-II-2021</w:t>
          </w:r>
        </w:p>
        <w:p>
          <w:pPr>
            <w:pStyle w:val="header"/>
          </w:pPr>
          <w:r>
            <w:rPr>
              <w:lang w:val="kk-KZ"/>
            </w:rPr>
            <w:t>КЕАҚ «Д. Серікбаев атындағы ШҚТУ» оқу жұмыс бағдарламасын (СИЛЛАБУС) әзірлеу және ресімдеу</w:t>
          </w:r>
        </w:p>
      </w:tc>
      <w:tc>
        <w:tcPr>
          <w:tcW w:w="1501" w:type="dxa"/>
          <w:vMerge/>
        </w:tcPr>
        <w:p/>
      </w:tc>
    </w:tr>
  </w:tbl>
  <w:p/>
</w:hdr>
</file>

<file path=word/settings.xml><?xml version="1.0" encoding="utf-8"?>
<w:settings xmlns:w="http://schemas.openxmlformats.org/wordprocessingml/2006/main">
  <w:view w:val="print"/>
  <w:zoom w:percent="100"/>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png" Id="rId1" /></Relationships>
</file>